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Boksze Osada, 27.01.2023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Zapytanie ofertowe nr 2/2023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dostawę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plotera frezującego</w:t>
      </w:r>
      <w:r>
        <w:rPr>
          <w:rFonts w:eastAsia="Times New Roman" w:cs="Times New Roman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Zamawiający: </w:t>
      </w:r>
    </w:p>
    <w:p>
      <w:pPr>
        <w:pStyle w:val="ListParagraph"/>
        <w:spacing w:before="0" w:after="0"/>
        <w:ind w:left="108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Przedsiębiorstwo Produkcyjno Handlowo Usługowe "FALKO" Andrzej Falkowski, Boksze Osada 10A, 16-515 Puńsk, Nip: 8442237476, Regon: 200178016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 zamówienia: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zamówienia jest dostawa </w:t>
      </w:r>
      <w:r>
        <w:rPr>
          <w:rFonts w:eastAsia="Times New Roman" w:cs="Times New Roman" w:ascii="Times New Roman" w:hAnsi="Times New Roman"/>
          <w:sz w:val="24"/>
          <w:szCs w:val="24"/>
        </w:rPr>
        <w:t>plotera frezującego</w:t>
      </w:r>
      <w:r>
        <w:rPr>
          <w:rFonts w:cs="Times New Roman" w:ascii="Times New Roman" w:hAnsi="Times New Roman"/>
          <w:sz w:val="24"/>
          <w:szCs w:val="24"/>
        </w:rPr>
        <w:t xml:space="preserve"> (1 szt.) na potrzeby realizacji projektu pn. </w:t>
      </w:r>
      <w:r>
        <w:rPr>
          <w:rFonts w:eastAsia="Times New Roman" w:cs="Times New Roman" w:ascii="Times New Roman" w:hAnsi="Times New Roman"/>
          <w:sz w:val="24"/>
          <w:szCs w:val="24"/>
        </w:rPr>
        <w:t>„Rozwój działalności PPHU FALKO Andrzej Falkowski poprzez zakup plotera frezującego do produkcji basenów przeznaczonych do hodowli ryb”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Wymagane parametry:</w:t>
      </w:r>
    </w:p>
    <w:p>
      <w:pPr>
        <w:pStyle w:val="Default"/>
        <w:numPr>
          <w:ilvl w:val="0"/>
          <w:numId w:val="7"/>
        </w:numPr>
        <w:spacing w:lineRule="auto" w:line="276"/>
        <w:jc w:val="both"/>
        <w:rPr>
          <w:color w:val="00000A"/>
          <w:highlight w:val="white"/>
        </w:rPr>
      </w:pPr>
      <w:r>
        <w:rPr>
          <w:color w:val="00000A"/>
          <w:shd w:fill="FFFFFF" w:val="clear"/>
        </w:rPr>
        <w:t>fabrycznie nowy;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pole robocze 2000-2</w:t>
      </w:r>
      <w:r>
        <w:rPr>
          <w:rFonts w:cs="Times New Roman" w:ascii="Times New Roman" w:hAnsi="Times New Roman"/>
          <w:sz w:val="24"/>
          <w:szCs w:val="24"/>
        </w:rPr>
        <w:t>20</w:t>
      </w:r>
      <w:r>
        <w:rPr>
          <w:rFonts w:cs="Times New Roman" w:ascii="Times New Roman" w:hAnsi="Times New Roman"/>
          <w:sz w:val="24"/>
          <w:szCs w:val="24"/>
        </w:rPr>
        <w:t>0x4100-4300x400-6000 mm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zestawie z komputerem sterujący z możliwością zmiany parametrów podczas pracy maszyny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manipulator ręczny przewodowy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wzmacniana konstrukcja ramy oraz bramy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oprogramowanie CAD/CAM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servonapędy cyfrowe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napędy na listwach zębatych(X,Y)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napęd osi Z na śrubie kulowej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stół  roboczy teowy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 kalibracja kąta bramy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prowadnice szynowe TBI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stopa odciągowa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elektroniczny system bezpieczeństwa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stół podciśnieniowy dzielony na sekcje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pompa próżniowa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liniowy magazyn narzędzi 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sterowanie - komputer z wyświetlaczem LCD, sterowanie w języku polskim ręczny manipulator)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instalacja w siedzibie zamawiającego, szkolenie z obsługi maszyny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gwarancja min. 24 miesiące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Warunki udziału w postępowaniu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udzielenie zamówienia mogą ubiegać się wykonawcy spełniający następujące warunki: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Złożą ofertę zgodną z wymaganiami określonymi w zapytaniu w terminie wskazanym w zapytaniu ofertowym.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Nie posiadają powiązań osobowych lub kapitałowych z wykonawcą.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Weryfikowane na podstawie oświadczenia – załącznik nr 2. 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uczestniczeniu w spółce jako wspólnik spółki cywilnej lub spółki osobowej,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posiadaniu co najmniej 10% udziałów lub akcji w kapitale innego podmiotu 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pełnieniu funkcji członka organu nadzorczego lub zarządzającego, prokurenta, pełnomocnika,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pozostawaniu w związku małżeńskim, w stosunku pokrewieństwa lub powinowactwa w linii prostej, lub powinowactwa drugiego stopnia w linii bocznej do drugiego stopnia lub w stosunku przysposobienia, opieki lub kurateli.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 Znajduje się w sytuacji ekonomicznej i finansowej zapewniającej wykonanie zamówienia. Weryfikowane na podstawie oświadczenia – załącznik nr 3. 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Weryfikowane na podstawie oświadczenia – załącznik nr 3.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5. 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Weryfikowane na podstawie oświadczenia – załącznik nr 3.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6. Nie podlega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Odrzuceniu podlegają oferty: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których treść nie odpowiada treści zapytania ofertowego,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złożone przez wykonawcę który nie spełnia warunków określonych w zapytaniu ofertowym,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złożone przez wykonawcę podlegającego wykluczeniu w związku z istnieniem powiązań osobowych lub kapitałowych z wyjątkiem sytuacji o których mowa w „Zasadach konkurencyjnego wyboru wykonawców w ramach PO Rybactwo i Morze”,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złożone po terminie określonym w zapytaniu ofertowym.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 ofert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8776" w:type="dxa"/>
        <w:jc w:val="left"/>
        <w:tblInd w:w="108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9"/>
        <w:gridCol w:w="3544"/>
        <w:gridCol w:w="4503"/>
      </w:tblGrid>
      <w:tr>
        <w:trPr/>
        <w:tc>
          <w:tcPr>
            <w:tcW w:w="7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Waga/znaczenie</w:t>
            </w:r>
          </w:p>
        </w:tc>
      </w:tr>
      <w:tr>
        <w:trPr/>
        <w:tc>
          <w:tcPr>
            <w:tcW w:w="7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80%/ max. 80 pkt. </w:t>
            </w:r>
          </w:p>
        </w:tc>
      </w:tr>
      <w:tr>
        <w:trPr/>
        <w:tc>
          <w:tcPr>
            <w:tcW w:w="72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20%/ max. 20 pkt.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Za najkorzystniejszą ofertę Zamawiający uzna taką, która uzyska najwyższą liczbę punktów spośród ofert podlegających ocenie. 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Kryterium Cena 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Maksymalna liczba punktów jaką można otrzymać w ramach kryterium cena wynosi 80 pkt. Punktacja w ramach kryterium przyznawana będzie jako iloraz wartości najtańszej oferty oraz ocenianej oferty pomnożony przez wagę tego kryterium według wzoru: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C = (Cena najtańszej oferty / Cena oferty badanej) x 80%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Kryterium termin dostawy 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Maksymalna liczba punktów jaką można otrzymać w ramach kryterium termin dostawy wynosi 20 pkt. 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Punktacja w ramach kryterium przyznawana będzie w następujący sposób: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Dostawa w terminie mniej niż 20 dni – 20 pkt. 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Dostawa w terminie 50-30 dni – 15 pkt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Dostawa w terminie 80-60 dni – 10 pkt.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Dostawa w terminie max. do 90 dni – 0 pkt. </w:t>
      </w:r>
    </w:p>
    <w:p>
      <w:pPr>
        <w:pStyle w:val="Normal"/>
        <w:spacing w:before="0" w:after="0"/>
        <w:ind w:left="993" w:hanging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Termin i miejsce realizacji zamówienia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Realizacja zamówienia musi nastąpić w terminie max. 90 dni od daty podpisania umowy.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Wykonawca zobowiązuje się do dostawy do miejsca siedziby Zamawiającego, tj. 16-515 Puńsk, Boksze Osada 10A oraz do przeszkolenia przedstawiciela Zamawiającego w zakresie obsługi i eksploatacji basenów.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51"/>
        <w:contextualSpacing/>
        <w:textAlignment w:val="baseline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Miejsce, termin i sposób składania ofert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Oferty należy składać :</w:t>
      </w:r>
    </w:p>
    <w:p>
      <w:pPr>
        <w:pStyle w:val="ListParagraph"/>
        <w:spacing w:before="0" w:after="0"/>
        <w:ind w:left="107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a) w zaklejonej i opisanej kopercie z dopiskiem „Oferta – dostawa plotera” osobiście lub za pośrednictwem poczty/kuriera pod adresem:</w:t>
      </w:r>
      <w:r>
        <w:rPr>
          <w:rFonts w:cs="Times New Roman" w:ascii="Times New Roman" w:hAnsi="Times New Roman"/>
          <w:sz w:val="24"/>
          <w:szCs w:val="24"/>
        </w:rPr>
        <w:t xml:space="preserve"> Przedsiębiorstwo Produkcyjno Handlowo Usługowe "FALKO" Andrzej Falkowski, Boksze Osada 10A, 16-515 Puńsk lub </w:t>
      </w:r>
    </w:p>
    <w:p>
      <w:pPr>
        <w:pStyle w:val="ListParagraph"/>
        <w:spacing w:before="0" w:after="0"/>
        <w:ind w:left="1077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b) drogą elektroniczną całodobowo na adres e – 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  <w:highlight w:val="white"/>
          </w:rPr>
          <w:t>falko@falko-ryby.eu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. </w:t>
      </w:r>
    </w:p>
    <w:p>
      <w:pPr>
        <w:pStyle w:val="ListParagraph"/>
        <w:spacing w:before="0" w:after="0"/>
        <w:ind w:left="1077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Oferty składane drogą elektroniczną (skany podpisanych dokumentów) winny posiadać tytuł wiadomości: „Oferta – dostawa plotera”.</w:t>
      </w:r>
    </w:p>
    <w:p>
      <w:pPr>
        <w:pStyle w:val="ListParagraph"/>
        <w:numPr>
          <w:ilvl w:val="0"/>
          <w:numId w:val="4"/>
        </w:numPr>
        <w:spacing w:before="0" w:after="0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Oferty należy składać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w terminie do 08.02.2023 r. do godz. 10:00.</w:t>
      </w:r>
    </w:p>
    <w:p>
      <w:pPr>
        <w:pStyle w:val="ListParagraph"/>
        <w:numPr>
          <w:ilvl w:val="0"/>
          <w:numId w:val="4"/>
        </w:numPr>
        <w:spacing w:before="0" w:after="0"/>
        <w:ind w:left="1134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Decyduje data wpływu do siedziby Zamawiającego, nie data stempla pocztowego. Oferty nadesłane poczta tradycyjną będą rejestrowane poprzez wskazanie na kopercie daty i godziny wpływu oraz podpisu Zamawiającego. </w:t>
      </w:r>
    </w:p>
    <w:p>
      <w:pPr>
        <w:pStyle w:val="ListParagraph"/>
        <w:numPr>
          <w:ilvl w:val="0"/>
          <w:numId w:val="4"/>
        </w:numPr>
        <w:spacing w:before="0" w:after="0"/>
        <w:ind w:left="1134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Otwarcie ofert nastąpi w siedzibie Zamawiającego w dniu 08.02.2023 r. o godz. 10:30. 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Oferty należy składać na wzorze oferty -  Załącznik nr 1. W ofercie należy wskazać wartość netto, stawkę podatku Vat oraz wartość brutto. Dodatkowo należy wypełnić opis wymaganych parametrów oferowanego sprzętu oraz deklarowany termin dostawy. Razem z ofertą należy złożyć Oświadczenie o braku powiązań osobowych lub kapitałowych z zamawiającym – Załącznik nr 2 oraz Oświadczenie o spełnianiu warunków udziału w postępowaniu – Załącznik nr 3. 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Do oferty należy </w:t>
      </w:r>
      <w:r>
        <w:rPr>
          <w:rFonts w:cs="Times New Roman" w:ascii="Times New Roman" w:hAnsi="Times New Roman"/>
          <w:sz w:val="24"/>
          <w:szCs w:val="24"/>
          <w:u w:val="single"/>
          <w:shd w:fill="FFFFFF" w:val="clear"/>
        </w:rPr>
        <w:t>załączyć materiały firmowe potwierdzające spełnienie deklarowanych parametrów sprzętu.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Oferty złożone po terminie nie będą rozpatrywane.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Wykonawca może przed upływem terminu składania ofert zmienić lub wycofać swoją ofertę.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W toku badania i oceny ofert, Zamawiający może żądać od Wykonawcy wyjaśnień dotyczących treści złożonych ofert.</w:t>
      </w:r>
    </w:p>
    <w:p>
      <w:pPr>
        <w:pStyle w:val="ListParagraph"/>
        <w:numPr>
          <w:ilvl w:val="0"/>
          <w:numId w:val="4"/>
        </w:numPr>
        <w:spacing w:before="0" w:after="0"/>
        <w:ind w:left="1276" w:hanging="142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Zamawiający unieważni postępowanie w przypadku braku złożenia co najmniej 2 ofert zgodnych z zapytaniem ofertowym.</w:t>
      </w:r>
    </w:p>
    <w:p>
      <w:pPr>
        <w:pStyle w:val="ListParagraph"/>
        <w:spacing w:before="0" w:after="0"/>
        <w:ind w:left="1276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Warunki zmiany umowy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Uwagi końcowe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wykonawca ma prawo złożyć tylko jedną ofertę.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koszty przygotowania i złożenia oferty wraz z załącznikami ponosi wykonawca.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wyłonionym wykonawcą zostanie podpisana umowa  - wzór stanowi Załącznik nr 4.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Szczegółowych informacji dotyczących postępowania udziela: Andrzej Falkowski adres e-mail: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falko@falko-ryby.eu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lub pod nr telefonu 605 888 409.</w:t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08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417" w:right="849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80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 5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3">
    <w:name w:val="Heading 3"/>
    <w:basedOn w:val="Normal"/>
    <w:link w:val="Nagwek3Znak"/>
    <w:uiPriority w:val="9"/>
    <w:qFormat/>
    <w:rsid w:val="000f77f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52ac0"/>
    <w:rPr>
      <w:color w:val="0000FF" w:themeColor="hyperlink"/>
      <w:u w:val="single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0f77f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opkaZnak" w:customStyle="1">
    <w:name w:val="Stopka Znak"/>
    <w:basedOn w:val="DefaultParagraphFont"/>
    <w:link w:val="Stopka1"/>
    <w:uiPriority w:val="99"/>
    <w:qFormat/>
    <w:rsid w:val="004771d1"/>
    <w:rPr>
      <w:rFonts w:eastAsia="Calibri" w:eastAsiaTheme="minorHAnsi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b75ca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60fa1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560fa1"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ascii="Times New Roman" w:hAnsi="Times New Roman" w:cs="Times New Roman"/>
      <w:b w:val="false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b/>
      <w:sz w:val="24"/>
      <w:szCs w:val="24"/>
    </w:rPr>
  </w:style>
  <w:style w:type="character" w:styleId="ListLabel4">
    <w:name w:val="ListLabel 4"/>
    <w:qFormat/>
    <w:rPr>
      <w:rFonts w:eastAsia="Calibri" w:cs="Times New Roman"/>
      <w:sz w:val="24"/>
      <w:szCs w:val="24"/>
    </w:rPr>
  </w:style>
  <w:style w:type="character" w:styleId="ListLabel5">
    <w:name w:val="ListLabel 5"/>
    <w:qFormat/>
    <w:rPr>
      <w:rFonts w:eastAsia="Calibri" w:cs="Times New Roman"/>
      <w:sz w:val="24"/>
      <w:szCs w:val="24"/>
    </w:rPr>
  </w:style>
  <w:style w:type="character" w:styleId="ListLabel6">
    <w:name w:val="ListLabel 6"/>
    <w:qFormat/>
    <w:rPr>
      <w:b/>
      <w:color w:val="00000A"/>
      <w:sz w:val="22"/>
      <w:szCs w:val="22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Times New Roman"/>
      <w:sz w:val="24"/>
      <w:szCs w:val="24"/>
      <w:shd w:fill="FFFFFF" w:val="clear"/>
    </w:rPr>
  </w:style>
  <w:style w:type="character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e6a6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633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kstpodstawowy1" w:customStyle="1">
    <w:name w:val="Tekst podstawowy1"/>
    <w:basedOn w:val="Normal"/>
    <w:qFormat/>
    <w:rsid w:val="004771d1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A"/>
      <w:sz w:val="24"/>
      <w:szCs w:val="20"/>
    </w:rPr>
  </w:style>
  <w:style w:type="paragraph" w:styleId="Stopka1" w:customStyle="1">
    <w:name w:val="Stopka1"/>
    <w:basedOn w:val="Normal"/>
    <w:link w:val="StopkaZnak"/>
    <w:uiPriority w:val="99"/>
    <w:qFormat/>
    <w:rsid w:val="004771d1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Domylnie1LTGliederung1" w:customStyle="1">
    <w:name w:val="Domy?lnie 1~LT~Gliederung 1"/>
    <w:uiPriority w:val="99"/>
    <w:qFormat/>
    <w:rsid w:val="00be0c61"/>
    <w:pPr>
      <w:widowControl/>
      <w:suppressAutoHyphens w:val="true"/>
      <w:bidi w:val="0"/>
      <w:spacing w:lineRule="auto" w:line="240" w:before="0" w:after="283"/>
      <w:jc w:val="left"/>
    </w:pPr>
    <w:rPr>
      <w:rFonts w:ascii="Microsoft YaHei" w:hAnsi="Microsoft YaHei" w:eastAsia="Microsoft YaHei" w:cs="Microsoft YaHei"/>
      <w:color w:val="000000"/>
      <w:kern w:val="2"/>
      <w:sz w:val="64"/>
      <w:szCs w:val="64"/>
      <w:lang w:eastAsia="ar-SA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75c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semiHidden/>
    <w:unhideWhenUsed/>
    <w:rsid w:val="00560f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560fa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44c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rsid w:val="00d27ab8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lko@falko-ryby.eu" TargetMode="External"/><Relationship Id="rId3" Type="http://schemas.openxmlformats.org/officeDocument/2006/relationships/hyperlink" Target="mailto:falko@falko-ryby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LibreOffice/6.0.0.3$Windows_x86 LibreOffice_project/64a0f66915f38c6217de274f0aa8e15618924765</Application>
  <Pages>4</Pages>
  <Words>1126</Words>
  <Characters>7190</Characters>
  <CharactersWithSpaces>8224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2023-01-20T19:22:00Z</dcterms:created>
  <dc:creator>ja</dc:creator>
  <dc:description/>
  <dc:language>pl-PL</dc:language>
  <cp:lastModifiedBy/>
  <cp:lastPrinted>2020-06-23T13:14:00Z</cp:lastPrinted>
  <dcterms:modified xsi:type="dcterms:W3CDTF">2023-01-31T16:40:39Z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